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80952.xml.htm"/>
      <w:bookmarkStart w:id="1" w:name="ksform409032026_0809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Moat Ross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KINIKSA PHARMACEUTICALS INT'L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 PICCADILLY, SECOND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W1J 7NJ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Kiniksa Pharmaceuticals International,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KNSA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14,506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16,117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17,857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20,314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79.28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16,307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9,250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36,950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36,950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36,950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2,457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7,371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1,740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1,611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2,477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(RSU) represents a contingent right to receive one Class A Ordinary Share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over a four-year period, with 25% of the RSUs vesting on each yearly anniversary of the grant date September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vests and becomes exercisable as to 25% of the total grant on the first anniversary of the vesting commencement date and vests in 36 equal monthly installments thereafter. The vesting commencement date is September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over a four-year period, with 25% of the RSUs vesting on each yearly anniversary of the vesting commencement date September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vest over a four-year period, with 25% of the RSUs vesting on each yearly anniversary of the grant date September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vest over a four-year period, with 25% of the RSUs vesting on each yearly anniversary of the date of grant, September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vest over a four-year period, with 25% of the RSUs vesting on each yearly anniversary of the date of grant, September 1,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Barry,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7177" TargetMode="External"/><Relationship Id="rId5" Type="http://schemas.openxmlformats.org/officeDocument/2006/relationships/hyperlink" Target="http://www.sec.gov/cgi-bin/browse-edgar?action=getcompany&amp;CIK=00017304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904</Words>
  <Characters>4658</Characters>
  <CharactersWithSpaces>5384</CharactersWithSpaces>
  <Paragraphs>207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