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203200</wp:posOffset>
            </wp:positionH>
            <wp:positionV relativeFrom="page">
              <wp:posOffset>325755</wp:posOffset>
            </wp:positionV>
            <wp:extent cx="7143115" cy="158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115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203200</wp:posOffset>
            </wp:positionH>
            <wp:positionV relativeFrom="page">
              <wp:posOffset>357505</wp:posOffset>
            </wp:positionV>
            <wp:extent cx="7143115" cy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11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SECURITIES AND EXCHANGE COMMISSION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Washington, D.C. 20549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SCHEDULE 14A</w:t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Proxy Statement Pursuant to Section 14(a) of the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Securities Exchange Act of 1934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spacing w:after="0" w:line="196" w:lineRule="exact"/>
        <w:tabs>
          <w:tab w:leader="none" w:pos="18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Check the appropriate box: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00" w:hanging="300"/>
        <w:spacing w:after="0"/>
        <w:tabs>
          <w:tab w:leader="none" w:pos="3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Preliminary Proxy Statement</w:t>
      </w:r>
    </w:p>
    <w:p>
      <w:pPr>
        <w:spacing w:after="0" w:line="161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00" w:hanging="300"/>
        <w:spacing w:after="0"/>
        <w:tabs>
          <w:tab w:leader="none" w:pos="3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69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00" w:hanging="300"/>
        <w:spacing w:after="0"/>
        <w:tabs>
          <w:tab w:leader="none" w:pos="3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Proxy Statement</w:t>
      </w:r>
    </w:p>
    <w:p>
      <w:pPr>
        <w:spacing w:after="0" w:line="165" w:lineRule="exact"/>
        <w:rPr>
          <w:sz w:val="24"/>
          <w:szCs w:val="24"/>
          <w:color w:val="auto"/>
        </w:rPr>
      </w:pPr>
    </w:p>
    <w:p>
      <w:pPr>
        <w:ind w:left="300" w:hanging="300"/>
        <w:spacing w:after="0"/>
        <w:tabs>
          <w:tab w:leader="none" w:pos="30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Additional Materials</w:t>
      </w:r>
    </w:p>
    <w:p>
      <w:pPr>
        <w:spacing w:after="0" w:line="165" w:lineRule="exact"/>
        <w:rPr>
          <w:sz w:val="24"/>
          <w:szCs w:val="24"/>
          <w:color w:val="auto"/>
        </w:rPr>
      </w:pPr>
    </w:p>
    <w:p>
      <w:pPr>
        <w:ind w:left="300" w:hanging="300"/>
        <w:spacing w:after="0"/>
        <w:tabs>
          <w:tab w:leader="none" w:pos="30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Soliciting Material Under §240.14a-12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Kiniksa Pharmaceuticals International, plc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22225</wp:posOffset>
            </wp:positionV>
            <wp:extent cx="7143115" cy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11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(Name of Registrant as Specified in its Charter)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-111125</wp:posOffset>
            </wp:positionV>
            <wp:extent cx="7143115" cy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11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Payment of Filing Fee (Check the appropriate box):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00" w:hanging="300"/>
        <w:spacing w:after="0"/>
        <w:tabs>
          <w:tab w:leader="none" w:pos="30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No fee required.</w:t>
      </w:r>
    </w:p>
    <w:p>
      <w:pPr>
        <w:spacing w:after="0" w:line="165" w:lineRule="exact"/>
        <w:rPr>
          <w:sz w:val="24"/>
          <w:szCs w:val="24"/>
          <w:color w:val="auto"/>
        </w:rPr>
      </w:pPr>
    </w:p>
    <w:p>
      <w:pPr>
        <w:ind w:left="300" w:hanging="300"/>
        <w:spacing w:after="0"/>
        <w:tabs>
          <w:tab w:leader="none" w:pos="3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paid previously with preliminary materials.</w:t>
      </w:r>
    </w:p>
    <w:p>
      <w:pPr>
        <w:spacing w:after="0" w:line="165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00" w:hanging="300"/>
        <w:spacing w:after="0"/>
        <w:tabs>
          <w:tab w:leader="none" w:pos="3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186690</wp:posOffset>
            </wp:positionV>
            <wp:extent cx="7143115" cy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11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210185</wp:posOffset>
            </wp:positionV>
            <wp:extent cx="7143115" cy="158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115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668655</wp:posOffset>
            </wp:positionV>
            <wp:extent cx="714311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11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40"/>
          </w:cols>
          <w:pgMar w:left="320" w:top="823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384810</wp:posOffset>
            </wp:positionH>
            <wp:positionV relativeFrom="page">
              <wp:posOffset>563245</wp:posOffset>
            </wp:positionV>
            <wp:extent cx="6771640" cy="90316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1640" cy="9031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384810</wp:posOffset>
            </wp:positionH>
            <wp:positionV relativeFrom="page">
              <wp:posOffset>88900</wp:posOffset>
            </wp:positionV>
            <wp:extent cx="6771640" cy="903160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1640" cy="9031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2026-04-16T15:33:50Z</dcterms:created>
  <dcterms:modified xsi:type="dcterms:W3CDTF">2026-04-16T15:33:50Z</dcterms:modified>
</cp:coreProperties>
</file>