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0001741533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20"/>
        <w:spacing w:after="0" w:line="281" w:lineRule="auto"/>
        <w:rPr>
          <w:sz w:val="20"/>
          <w:szCs w:val="20"/>
          <w:color w:val="auto"/>
        </w:rPr>
      </w:pPr>
      <w:r>
        <w:rPr>
          <w:rFonts w:ascii="Times New Roman" w:cs="Times New Roman" w:eastAsia="Times New Roman" w:hAnsi="Times New Roman"/>
          <w:sz w:val="22"/>
          <w:szCs w:val="22"/>
          <w:color w:val="auto"/>
        </w:rPr>
        <w:t>Kiniksa Pharmaceuticals International, plc 001-38492</w:t>
      </w:r>
    </w:p>
    <w:p>
      <w:pPr>
        <w:spacing w:after="0" w:line="2" w:lineRule="exact"/>
        <w:rPr>
          <w:sz w:val="24"/>
          <w:szCs w:val="24"/>
          <w:color w:val="auto"/>
        </w:rPr>
      </w:pPr>
    </w:p>
    <w:p>
      <w:pPr>
        <w:ind w:right="1040"/>
        <w:spacing w:after="0" w:line="241" w:lineRule="auto"/>
        <w:rPr>
          <w:sz w:val="20"/>
          <w:szCs w:val="20"/>
          <w:color w:val="auto"/>
        </w:rPr>
      </w:pPr>
      <w:r>
        <w:rPr>
          <w:rFonts w:ascii="Times New Roman" w:cs="Times New Roman" w:eastAsia="Times New Roman" w:hAnsi="Times New Roman"/>
          <w:sz w:val="22"/>
          <w:szCs w:val="22"/>
          <w:color w:val="auto"/>
        </w:rPr>
        <w:t>105 PICCADILLY, SECOND FLOOR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W1J 7NJ</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7814319100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Paolini John F.</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Ordinary Share</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58424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3137710.00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46303276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2"/>
                <w:szCs w:val="22"/>
                <w:color w:val="auto"/>
              </w:rPr>
            </w:pP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Kiniksa</w:t>
            </w:r>
          </w:p>
        </w:tc>
        <w:tc>
          <w:tcPr>
            <w:tcW w:w="168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00" w:type="dxa"/>
            <w:vAlign w:val="bottom"/>
            <w:vMerge w:val="continue"/>
          </w:tcPr>
          <w:p>
            <w:pPr>
              <w:spacing w:after="0"/>
              <w:rPr>
                <w:sz w:val="10"/>
                <w:szCs w:val="10"/>
                <w:color w:val="auto"/>
              </w:rPr>
            </w:pPr>
          </w:p>
        </w:tc>
        <w:tc>
          <w:tcPr>
            <w:tcW w:w="2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Pharmaceuticals,</w:t>
            </w:r>
          </w:p>
        </w:tc>
        <w:tc>
          <w:tcPr>
            <w:tcW w:w="168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58424</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05/01/2026 for Cashless</w:t>
            </w:r>
          </w:p>
        </w:tc>
        <w:tc>
          <w:tcPr>
            <w:tcW w:w="0" w:type="dxa"/>
            <w:vAlign w:val="bottom"/>
          </w:tcPr>
          <w:p>
            <w:pPr>
              <w:spacing w:after="0"/>
              <w:rPr>
                <w:sz w:val="1"/>
                <w:szCs w:val="1"/>
                <w:color w:val="auto"/>
              </w:rPr>
            </w:pPr>
          </w:p>
        </w:tc>
      </w:tr>
      <w:tr>
        <w:trPr>
          <w:trHeight w:val="216"/>
        </w:trPr>
        <w:tc>
          <w:tcPr>
            <w:tcW w:w="14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Ordinary Share</w:t>
            </w:r>
          </w:p>
        </w:tc>
        <w:tc>
          <w:tcPr>
            <w:tcW w:w="1060" w:type="dxa"/>
            <w:vAlign w:val="bottom"/>
            <w:vMerge w:val="continue"/>
          </w:tcPr>
          <w:p>
            <w:pPr>
              <w:spacing w:after="0"/>
              <w:rPr>
                <w:sz w:val="18"/>
                <w:szCs w:val="18"/>
                <w:color w:val="auto"/>
              </w:rPr>
            </w:pPr>
          </w:p>
        </w:tc>
        <w:tc>
          <w:tcPr>
            <w:tcW w:w="16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238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Ltd.</w:t>
            </w:r>
          </w:p>
        </w:tc>
        <w:tc>
          <w:tcPr>
            <w:tcW w:w="168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2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F. Paolini</w:t>
            </w:r>
          </w:p>
        </w:tc>
        <w:tc>
          <w:tcPr>
            <w:tcW w:w="36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Kiniksa Pharmaceuticals International,</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105 PICCADILLY, SECOND FLOOR</w:t>
            </w:r>
          </w:p>
        </w:tc>
        <w:tc>
          <w:tcPr>
            <w:tcW w:w="3620" w:type="dxa"/>
            <w:vAlign w:val="bottom"/>
            <w:vMerge w:val="continue"/>
          </w:tcPr>
          <w:p>
            <w:pPr>
              <w:spacing w:after="0"/>
              <w:rPr>
                <w:sz w:val="10"/>
                <w:szCs w:val="10"/>
                <w:color w:val="auto"/>
              </w:rPr>
            </w:pPr>
          </w:p>
        </w:tc>
        <w:tc>
          <w:tcPr>
            <w:tcW w:w="2420" w:type="dxa"/>
            <w:vAlign w:val="bottom"/>
            <w:gridSpan w:val="2"/>
            <w:vMerge w:val="restart"/>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40000</w:t>
            </w:r>
          </w:p>
        </w:tc>
        <w:tc>
          <w:tcPr>
            <w:tcW w:w="158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1792970.00</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6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plc</w:t>
            </w:r>
          </w:p>
        </w:tc>
        <w:tc>
          <w:tcPr>
            <w:tcW w:w="24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LONDON  X0  W1J 7NJ</w:t>
            </w:r>
          </w:p>
        </w:tc>
        <w:tc>
          <w:tcPr>
            <w:tcW w:w="36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9"/>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05/01/2026</w:t>
            </w:r>
          </w:p>
        </w:tc>
        <w:tc>
          <w:tcPr>
            <w:tcW w:w="0" w:type="dxa"/>
            <w:vAlign w:val="bottom"/>
          </w:tcPr>
          <w:p>
            <w:pPr>
              <w:spacing w:after="0"/>
              <w:rPr>
                <w:sz w:val="1"/>
                <w:szCs w:val="1"/>
                <w:color w:val="auto"/>
              </w:rPr>
            </w:pP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11/18/2025</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F. Paolini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2026-05-01T15:50:38Z</dcterms:created>
  <dcterms:modified xsi:type="dcterms:W3CDTF">2026-05-01T15:50:38Z</dcterms:modified>
</cp:coreProperties>
</file>