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13.xml.htm"/>
      <w:bookmarkStart w:id="1" w:name="ksform409032026_0809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Megna Michael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KINIKSA PHARMACEUTICALS INT'L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PICCADILLY, SECOND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W1J 7NJ</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Kiniksa Pharmaceuticals International, plc</w:t>
              </w:r>
            </w:hyperlink>
            <w:r>
              <w:rPr/>
              <w:t xml:space="preserve"> [ </w:t>
            </w:r>
            <w:r>
              <w:rPr>
                <w:rFonts w:ascii="Times;serif" w:hAnsi="Times;serif"/>
                <w:color w:val="0000FF"/>
                <w:sz w:val="24"/>
                <w:shd w:fill="FFFFFF" w:val="clear"/>
              </w:rPr>
              <w:t>KNSA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53"/>
        <w:gridCol w:w="459"/>
        <w:gridCol w:w="759"/>
        <w:gridCol w:w="1172"/>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27,697</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31,629</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34,187</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36,549</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39,193</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79.28</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33,662</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80.3</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29,062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6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3,650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14,600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these shares pursuant to the Issuer's 2018 Employee Share Purchase Plan for the purchase period of January 16, 2026 to July 15, 2026. The acquisition of these shares was exempt pursuant to Rule 16b-3(e).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(RSU) represents a contingent right to receive one Class A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effected pursuant to a 10b5-1 plan executed by the reporting person on May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over a four-year period, with 25% of the RSUs vesting on each yearly anniversary of the date of grant,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vests and becomes exercisable as to 25% of the total grant on the first anniversary of the vesting commencement date and vests in 36 equal monthly installments thereafter. The vesting commencement date is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over a four-year period, with 25% of the RSUs vesting on each yearly anniversary of the date of grant, September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 over a four-year period, with 25% of the RSUs vesting on each yearly anniversary of the grant date, September 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 over a four-year period, with 25% of the RSUs vesting on each yearly anniversary of the date of grant, September 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 over a four-year period, with 25% of the RSUs vesting on each yearly anniversary of the date of grant, September 1, 2022.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Barry,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64583" TargetMode="External"/><Relationship Id="rId5" Type="http://schemas.openxmlformats.org/officeDocument/2006/relationships/hyperlink" Target="http://www.sec.gov/cgi-bin/browse-edgar?action=getcompany&amp;CIK=00017304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991</Words>
  <Characters>5075</Characters>
  <CharactersWithSpaces>5870</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