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62026_080742.xml.htm"/>
      <w:bookmarkStart w:id="1" w:name="ksform407062026_0807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Malkani Dhiraj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KINIKSA PHARMACEUTICALS INT'L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 PICCADILLY, SECOND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LONDON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X0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W1J 7NJ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Kiniksa Pharmaceuticals International,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KNSA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STRATEGY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34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4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Share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62.88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82,600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82,600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Share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62.88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Share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62.88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2,188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2,188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1,245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Share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1,307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vests and becomes exercisable as to 25% of the total grant on the first anniversary of the vesting commencement date and vests in 36 equal monthly installments thereafter. The vesting commencement date is July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Share Unit (RSU) represents a contingent right to receive one Class A Ordinary Share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vest over a four-year period, with 25% of the RSUs vesting on each yearly anniversary of the date of the grant, July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award is subject to an earnout percentage of 100%, 75%, 50% or 0%, depending on the date of performance criteria achievement. This figure represents achievement at the 100% earnout performance achievement.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Performance Share Options (PSO) shall vest and become exercisable, if at all, upon the submission to the U.S. Food and Drug Administration (the "FDA") of a biologics license application for KPL-387 for the treatment of recurrent pericarditis, subject to the Participant's continued employment with the Company, with certain exceptions.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PSOs shall vest and become exercisable, if at all, upon the approval by the FDA of the commercial sale and marketing in the United States of KPL-387 for the treatment of recurrent pericarditis, subject to the Participant's continued employment with the Company, subject to certain exceptions.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Each Performance Share Unit (PSU) represents a contingent right to receive one Class A Ordinary Share of the Issuer, based upon the achievement of certain pre-established performance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 PSUs shall vest, if at all, upon the submission to the FDA of a biologics license application for KPL-387 for the treatment of recurrent pericarditis, subject to the Participant's continued employment with the Company, subject to certain exceptions.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 PSUs shall vest, if at all, upon the approval by the FDA of the commercial sale and marketing in the United States of KPL-387 for the treatment of recurrent pericarditis, subject to the Participant's continued employment with the Company, subject to certain exceptions.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Barry,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3491" TargetMode="External"/><Relationship Id="rId5" Type="http://schemas.openxmlformats.org/officeDocument/2006/relationships/hyperlink" Target="http://www.sec.gov/cgi-bin/browse-edgar?action=getcompany&amp;CIK=00017304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989</Words>
  <Characters>5278</Characters>
  <CharactersWithSpaces>6156</CharactersWithSpaces>
  <Paragraphs>168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